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7D" w:rsidRPr="007A657D" w:rsidRDefault="007A657D" w:rsidP="007A657D">
      <w:pPr>
        <w:pStyle w:val="3"/>
        <w:spacing w:before="0" w:beforeAutospacing="0" w:after="0" w:afterAutospacing="0" w:line="670" w:lineRule="atLeast"/>
        <w:jc w:val="center"/>
        <w:rPr>
          <w:color w:val="000000"/>
          <w:sz w:val="32"/>
          <w:szCs w:val="32"/>
        </w:rPr>
      </w:pPr>
      <w:r w:rsidRPr="007A657D">
        <w:rPr>
          <w:rFonts w:hint="eastAsia"/>
          <w:sz w:val="32"/>
          <w:szCs w:val="32"/>
        </w:rPr>
        <w:t>LUGB-DN50涡街流量计</w:t>
      </w:r>
      <w:r w:rsidRPr="007A657D">
        <w:rPr>
          <w:rFonts w:hint="eastAsia"/>
          <w:color w:val="000000"/>
          <w:sz w:val="32"/>
          <w:szCs w:val="32"/>
        </w:rPr>
        <w:t>LUGB-DN50C涡街流量计,LUGB-DN50涡街流量计</w:t>
      </w:r>
    </w:p>
    <w:p w:rsidR="00000000" w:rsidRDefault="007A657D">
      <w:pPr>
        <w:rPr>
          <w:rFonts w:hint="eastAsia"/>
        </w:rPr>
      </w:pPr>
    </w:p>
    <w:p w:rsidR="007A657D" w:rsidRDefault="007A657D" w:rsidP="007A657D">
      <w:pPr>
        <w:pStyle w:val="a3"/>
        <w:spacing w:before="0" w:beforeAutospacing="0" w:after="0" w:afterAutospacing="0" w:line="469" w:lineRule="atLeast"/>
        <w:rPr>
          <w:color w:val="000000"/>
          <w:sz w:val="23"/>
          <w:szCs w:val="23"/>
        </w:rPr>
      </w:pPr>
      <w:r>
        <w:rPr>
          <w:rStyle w:val="a4"/>
          <w:rFonts w:hint="eastAsia"/>
          <w:color w:val="FF0000"/>
          <w:sz w:val="34"/>
          <w:szCs w:val="34"/>
        </w:rPr>
        <w:t>LUGB-DN50广州涡街流量计</w:t>
      </w:r>
      <w:r>
        <w:rPr>
          <w:rFonts w:hint="eastAsia"/>
          <w:color w:val="000000"/>
          <w:sz w:val="23"/>
          <w:szCs w:val="23"/>
        </w:rPr>
        <w:br/>
        <w:t>    LUGB气体流量计是广州纹徕仪器仪表有限公司科研人员借鉴国外技巧工艺联合自己研产出产经验开发出的公司新一代气体流量计，该流量计内部重要芯片及要害零部件全数采用进口部件．延伸应用寿命，保证了仪表的平安性，提高了测量精度．完整可更调同类进口产品．为周全推广产品在国内市场占领率斥地平易近族品牌名望，产品硬件质保三年．技巧部和发卖部２４小时为客户供给技巧支撑，产品选型咨询，现场工控主动化设计等处事. </w:t>
      </w:r>
      <w:r>
        <w:rPr>
          <w:rFonts w:hint="eastAsia"/>
          <w:color w:val="000000"/>
          <w:sz w:val="23"/>
          <w:szCs w:val="23"/>
        </w:rPr>
        <w:br/>
      </w:r>
      <w:r>
        <w:rPr>
          <w:rStyle w:val="a4"/>
          <w:rFonts w:hint="eastAsia"/>
          <w:color w:val="FF0000"/>
          <w:sz w:val="30"/>
          <w:szCs w:val="30"/>
        </w:rPr>
        <w:t>LUGB-DN50广州涡街流量计</w:t>
      </w:r>
    </w:p>
    <w:p w:rsidR="007A657D" w:rsidRDefault="007A657D" w:rsidP="007A657D">
      <w:pPr>
        <w:pStyle w:val="a3"/>
        <w:spacing w:before="0" w:beforeAutospacing="0" w:after="0" w:afterAutospacing="0" w:line="469" w:lineRule="atLeast"/>
        <w:rPr>
          <w:rFonts w:hint="eastAsia"/>
          <w:color w:val="000000"/>
          <w:sz w:val="23"/>
          <w:szCs w:val="23"/>
        </w:rPr>
      </w:pPr>
      <w:r>
        <w:rPr>
          <w:rFonts w:hint="eastAsia"/>
          <w:color w:val="000000"/>
          <w:sz w:val="23"/>
          <w:szCs w:val="23"/>
        </w:rPr>
        <w:t>1.原理 </w:t>
      </w:r>
    </w:p>
    <w:p w:rsidR="007A657D" w:rsidRDefault="007A657D" w:rsidP="007A657D">
      <w:pPr>
        <w:pStyle w:val="a3"/>
        <w:spacing w:before="0" w:beforeAutospacing="0" w:after="0" w:afterAutospacing="0" w:line="469" w:lineRule="atLeast"/>
        <w:rPr>
          <w:rFonts w:hint="eastAsia"/>
          <w:color w:val="000000"/>
          <w:sz w:val="23"/>
          <w:szCs w:val="23"/>
        </w:rPr>
      </w:pPr>
      <w:r>
        <w:rPr>
          <w:rFonts w:hint="eastAsia"/>
          <w:color w:val="000000"/>
          <w:sz w:val="23"/>
          <w:szCs w:val="23"/>
        </w:rPr>
        <w:t>蒸汽流量计是以卡门涡街理论为根本设计而成的，既当流体流过非流线型挡体时，在挡体两侧交替产生旋涡，如图5：</w:t>
      </w:r>
    </w:p>
    <w:p w:rsidR="007A657D" w:rsidRDefault="007A657D" w:rsidP="007A657D">
      <w:pPr>
        <w:pStyle w:val="a3"/>
        <w:spacing w:before="0" w:beforeAutospacing="0" w:after="0" w:afterAutospacing="0" w:line="469" w:lineRule="atLeast"/>
        <w:rPr>
          <w:rFonts w:hint="eastAsia"/>
          <w:color w:val="000000"/>
          <w:sz w:val="23"/>
          <w:szCs w:val="23"/>
        </w:rPr>
      </w:pPr>
      <w:r>
        <w:rPr>
          <w:rFonts w:hint="eastAsia"/>
          <w:color w:val="000000"/>
          <w:sz w:val="23"/>
          <w:szCs w:val="23"/>
        </w:rPr>
        <w:t> </w:t>
      </w:r>
      <w:r>
        <w:rPr>
          <w:rFonts w:hint="eastAsia"/>
          <w:noProof/>
          <w:color w:val="000000"/>
          <w:sz w:val="23"/>
          <w:szCs w:val="23"/>
        </w:rPr>
        <w:drawing>
          <wp:inline distT="0" distB="0" distL="0" distR="0">
            <wp:extent cx="5274310" cy="3121660"/>
            <wp:effectExtent l="19050" t="0" r="2540" b="0"/>
            <wp:docPr id="4" name="图片 3" descr="QQ图片2015092300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923001548.jpg"/>
                    <pic:cNvPicPr/>
                  </pic:nvPicPr>
                  <pic:blipFill>
                    <a:blip r:embed="rId4"/>
                    <a:stretch>
                      <a:fillRect/>
                    </a:stretch>
                  </pic:blipFill>
                  <pic:spPr>
                    <a:xfrm>
                      <a:off x="0" y="0"/>
                      <a:ext cx="5274310" cy="3121660"/>
                    </a:xfrm>
                    <a:prstGeom prst="rect">
                      <a:avLst/>
                    </a:prstGeom>
                  </pic:spPr>
                </pic:pic>
              </a:graphicData>
            </a:graphic>
          </wp:inline>
        </w:drawing>
      </w:r>
      <w:r>
        <w:rPr>
          <w:rFonts w:hint="eastAsia"/>
          <w:color w:val="000000"/>
          <w:sz w:val="23"/>
          <w:szCs w:val="23"/>
        </w:rPr>
        <w:br/>
        <w:t>    此旋涡频率与管道内流体的平均流速成正比，所以与流量成正比。即：</w:t>
      </w:r>
      <w:r>
        <w:rPr>
          <w:rFonts w:hint="eastAsia"/>
          <w:color w:val="000000"/>
          <w:sz w:val="23"/>
          <w:szCs w:val="23"/>
        </w:rPr>
        <w:lastRenderedPageBreak/>
        <w:t>Q=f/k 式中：Q 为瞬时流量 f 为涡街频率 k 为仪表系数漩涡产生体的频率只和被测介质的流速有关，和被测介质的密度/粘度无关。 </w:t>
      </w:r>
      <w:r>
        <w:rPr>
          <w:rFonts w:hint="eastAsia"/>
          <w:color w:val="000000"/>
          <w:sz w:val="23"/>
          <w:szCs w:val="23"/>
        </w:rPr>
        <w:br/>
        <w:t>仪表系数由仪表的测量管几何尺寸断定，与传感器和转换器无关。交替产生的旋涡引起的压力变换由传感器感应，并由电子线路检测出此频率旌旗灯号，送微处置惩罚器进行策画处置惩罚，实现现场数字显示和4-20mA电流输出。</w:t>
      </w:r>
      <w:r>
        <w:rPr>
          <w:rFonts w:hint="eastAsia"/>
          <w:color w:val="000000"/>
          <w:sz w:val="23"/>
          <w:szCs w:val="23"/>
        </w:rPr>
        <w:br/>
        <w:t>2.技巧参数 </w:t>
      </w:r>
      <w:r>
        <w:rPr>
          <w:rFonts w:hint="eastAsia"/>
          <w:color w:val="000000"/>
          <w:sz w:val="23"/>
          <w:szCs w:val="23"/>
        </w:rPr>
        <w:br/>
        <w:t>测 量 介 质：空气、煤气、蒸汽 （饱和,过热）、废气等气体 </w:t>
      </w:r>
      <w:r>
        <w:rPr>
          <w:rFonts w:hint="eastAsia"/>
          <w:color w:val="000000"/>
          <w:sz w:val="23"/>
          <w:szCs w:val="23"/>
        </w:rPr>
        <w:br/>
        <w:t>介 质 粘 度：小于10cp </w:t>
      </w:r>
      <w:r>
        <w:rPr>
          <w:rFonts w:hint="eastAsia"/>
          <w:color w:val="000000"/>
          <w:sz w:val="23"/>
          <w:szCs w:val="23"/>
        </w:rPr>
        <w:br/>
        <w:t>介 质 温 度：-50℃——+400℃ </w:t>
      </w:r>
      <w:r>
        <w:rPr>
          <w:rFonts w:hint="eastAsia"/>
          <w:color w:val="000000"/>
          <w:sz w:val="23"/>
          <w:szCs w:val="23"/>
        </w:rPr>
        <w:br/>
        <w:t>本 体 材 料：1Cr18Ni9Ti（其他材料和谈供货） </w:t>
      </w:r>
      <w:r>
        <w:rPr>
          <w:rFonts w:hint="eastAsia"/>
          <w:color w:val="000000"/>
          <w:sz w:val="23"/>
          <w:szCs w:val="23"/>
        </w:rPr>
        <w:br/>
        <w:t>传感器密封：石墨垫片 </w:t>
      </w:r>
      <w:r>
        <w:rPr>
          <w:rFonts w:hint="eastAsia"/>
          <w:color w:val="000000"/>
          <w:sz w:val="23"/>
          <w:szCs w:val="23"/>
        </w:rPr>
        <w:br/>
        <w:t>环 境 温 度：-30℃——+80℃（出格按照请求） </w:t>
      </w:r>
      <w:r>
        <w:rPr>
          <w:rFonts w:hint="eastAsia"/>
          <w:color w:val="000000"/>
          <w:sz w:val="23"/>
          <w:szCs w:val="23"/>
        </w:rPr>
        <w:br/>
        <w:t>公 称 直 径：DN15——DN300 </w:t>
      </w:r>
      <w:r>
        <w:rPr>
          <w:rFonts w:hint="eastAsia"/>
          <w:color w:val="000000"/>
          <w:sz w:val="23"/>
          <w:szCs w:val="23"/>
        </w:rPr>
        <w:br/>
        <w:t>测 量 精 度：  液体：测量值的±1%（通俗），测量值的±0.5%（特 殊） </w:t>
      </w:r>
      <w:r>
        <w:rPr>
          <w:rFonts w:hint="eastAsia"/>
          <w:color w:val="000000"/>
          <w:sz w:val="23"/>
          <w:szCs w:val="23"/>
        </w:rPr>
        <w:br/>
        <w:t>              气体：测量值的±1% </w:t>
      </w:r>
      <w:r>
        <w:rPr>
          <w:rFonts w:hint="eastAsia"/>
          <w:color w:val="000000"/>
          <w:sz w:val="23"/>
          <w:szCs w:val="23"/>
        </w:rPr>
        <w:br/>
        <w:t>量 程 比：20：1 </w:t>
      </w:r>
      <w:r>
        <w:rPr>
          <w:rFonts w:hint="eastAsia"/>
          <w:color w:val="000000"/>
          <w:sz w:val="23"/>
          <w:szCs w:val="23"/>
        </w:rPr>
        <w:br/>
        <w:t>压 力 等 级：PN25，PN40（高压可出格建造） </w:t>
      </w:r>
      <w:r>
        <w:rPr>
          <w:rFonts w:hint="eastAsia"/>
          <w:color w:val="000000"/>
          <w:sz w:val="23"/>
          <w:szCs w:val="23"/>
        </w:rPr>
        <w:br/>
        <w:t>连 接 方 式：夹持式： DN15--DN150 </w:t>
      </w:r>
      <w:r>
        <w:rPr>
          <w:rFonts w:hint="eastAsia"/>
          <w:color w:val="000000"/>
          <w:sz w:val="23"/>
          <w:szCs w:val="23"/>
        </w:rPr>
        <w:br/>
        <w:t>             法兰式： DN15--DN300 </w:t>
      </w:r>
      <w:r>
        <w:rPr>
          <w:rFonts w:hint="eastAsia"/>
          <w:color w:val="000000"/>
          <w:sz w:val="23"/>
          <w:szCs w:val="23"/>
        </w:rPr>
        <w:br/>
        <w:t>流 量 范 围：见阐明书附表 </w:t>
      </w:r>
      <w:r>
        <w:rPr>
          <w:rFonts w:hint="eastAsia"/>
          <w:color w:val="000000"/>
          <w:sz w:val="23"/>
          <w:szCs w:val="23"/>
        </w:rPr>
        <w:br/>
        <w:t>防 护 等 级：IP67 </w:t>
      </w:r>
      <w:r>
        <w:rPr>
          <w:rFonts w:hint="eastAsia"/>
          <w:color w:val="000000"/>
          <w:sz w:val="23"/>
          <w:szCs w:val="23"/>
        </w:rPr>
        <w:br/>
        <w:t>转换器壳体：压铸铝,上漆 </w:t>
      </w:r>
      <w:r>
        <w:rPr>
          <w:rFonts w:hint="eastAsia"/>
          <w:color w:val="000000"/>
          <w:sz w:val="23"/>
          <w:szCs w:val="23"/>
        </w:rPr>
        <w:br/>
        <w:t>供 电 电 压：12——36VDC </w:t>
      </w:r>
      <w:r>
        <w:rPr>
          <w:rFonts w:hint="eastAsia"/>
          <w:color w:val="000000"/>
          <w:sz w:val="23"/>
          <w:szCs w:val="23"/>
        </w:rPr>
        <w:br/>
        <w:t>输 出 信 号：两线制4--20mA电流输出 </w:t>
      </w:r>
      <w:r>
        <w:rPr>
          <w:rFonts w:hint="eastAsia"/>
          <w:color w:val="000000"/>
          <w:sz w:val="23"/>
          <w:szCs w:val="23"/>
        </w:rPr>
        <w:br/>
        <w:t>             可编程脉冲输出 </w:t>
      </w:r>
      <w:r>
        <w:rPr>
          <w:rFonts w:hint="eastAsia"/>
          <w:color w:val="000000"/>
          <w:sz w:val="23"/>
          <w:szCs w:val="23"/>
        </w:rPr>
        <w:br/>
        <w:t>             传感器涡街频率输出 </w:t>
      </w:r>
      <w:r>
        <w:rPr>
          <w:rFonts w:hint="eastAsia"/>
          <w:color w:val="000000"/>
          <w:sz w:val="23"/>
          <w:szCs w:val="23"/>
        </w:rPr>
        <w:br/>
        <w:t>现场显示：可编程设定显示瞬时流量、累积流量和百分比流量.</w:t>
      </w:r>
    </w:p>
    <w:p w:rsidR="007A657D" w:rsidRDefault="007A657D" w:rsidP="007A657D">
      <w:pPr>
        <w:pStyle w:val="a3"/>
        <w:spacing w:before="0" w:beforeAutospacing="0" w:after="0" w:afterAutospacing="0" w:line="469" w:lineRule="atLeast"/>
        <w:rPr>
          <w:rFonts w:hint="eastAsia"/>
          <w:color w:val="000000"/>
          <w:sz w:val="23"/>
          <w:szCs w:val="23"/>
        </w:rPr>
      </w:pPr>
      <w:r>
        <w:rPr>
          <w:rStyle w:val="a4"/>
          <w:rFonts w:hint="eastAsia"/>
          <w:color w:val="FF0000"/>
          <w:sz w:val="34"/>
          <w:szCs w:val="34"/>
        </w:rPr>
        <w:t>LUGB-DN50广州涡街流量计</w:t>
      </w:r>
      <w:r>
        <w:rPr>
          <w:rFonts w:hint="eastAsia"/>
          <w:color w:val="000000"/>
          <w:sz w:val="23"/>
          <w:szCs w:val="23"/>
        </w:rPr>
        <w:br/>
        <w:t>高温型蒸汽流量计具有以下特点： </w:t>
      </w:r>
      <w:r>
        <w:rPr>
          <w:rFonts w:hint="eastAsia"/>
          <w:color w:val="000000"/>
          <w:sz w:val="23"/>
          <w:szCs w:val="23"/>
        </w:rPr>
        <w:br/>
      </w:r>
      <w:r>
        <w:rPr>
          <w:rFonts w:hint="eastAsia"/>
          <w:color w:val="000000"/>
          <w:sz w:val="23"/>
          <w:szCs w:val="23"/>
        </w:rPr>
        <w:lastRenderedPageBreak/>
        <w:t>抗震型：流量计采用设计进步前辈的传感器进行检测从根柢上撤销了外界振动的影响。 </w:t>
      </w:r>
      <w:r>
        <w:rPr>
          <w:rFonts w:hint="eastAsia"/>
          <w:color w:val="000000"/>
          <w:sz w:val="23"/>
          <w:szCs w:val="23"/>
        </w:rPr>
        <w:br/>
        <w:t>防爆型设计：本安型 Ex </w:t>
      </w:r>
      <w:proofErr w:type="spellStart"/>
      <w:r>
        <w:rPr>
          <w:rFonts w:hint="eastAsia"/>
          <w:color w:val="000000"/>
          <w:sz w:val="23"/>
          <w:szCs w:val="23"/>
        </w:rPr>
        <w:t>ib</w:t>
      </w:r>
      <w:proofErr w:type="spellEnd"/>
      <w:r>
        <w:rPr>
          <w:rFonts w:hint="eastAsia"/>
          <w:color w:val="000000"/>
          <w:sz w:val="23"/>
          <w:szCs w:val="23"/>
        </w:rPr>
        <w:t>ⅡCT1-T6隔爆型 Ex dⅡCT1-T6。 </w:t>
      </w:r>
      <w:r>
        <w:rPr>
          <w:rFonts w:hint="eastAsia"/>
          <w:color w:val="000000"/>
          <w:sz w:val="23"/>
          <w:szCs w:val="23"/>
        </w:rPr>
        <w:br/>
        <w:t>智能型：现场可以经由过程手动健、磁棒或手操器批改仪表参数和仪表量程。 </w:t>
      </w:r>
      <w:r>
        <w:rPr>
          <w:rFonts w:hint="eastAsia"/>
          <w:color w:val="000000"/>
          <w:sz w:val="23"/>
          <w:szCs w:val="23"/>
        </w:rPr>
        <w:br/>
        <w:t>精度高：液体≤±0.75%的测量值，气体/蒸气≤±1%的测量值。 </w:t>
      </w:r>
      <w:r>
        <w:rPr>
          <w:rFonts w:hint="eastAsia"/>
          <w:color w:val="000000"/>
          <w:sz w:val="23"/>
          <w:szCs w:val="23"/>
        </w:rPr>
        <w:br/>
        <w:t>显示方法：可显示被测介质的瞬时流量和累计流量。 </w:t>
      </w:r>
      <w:r>
        <w:rPr>
          <w:rFonts w:hint="eastAsia"/>
          <w:color w:val="000000"/>
          <w:sz w:val="23"/>
          <w:szCs w:val="23"/>
        </w:rPr>
        <w:br/>
        <w:t>输出方法：4--20mA电流旌旗灯号输出/脉冲旌旗灯号和触点旌旗灯号。 </w:t>
      </w:r>
      <w:r>
        <w:rPr>
          <w:rFonts w:hint="eastAsia"/>
          <w:color w:val="000000"/>
          <w:sz w:val="23"/>
          <w:szCs w:val="23"/>
        </w:rPr>
        <w:br/>
        <w:t>通信方法：HART—Protocol通信和谈，HART—Protocol现场总线。 </w:t>
      </w:r>
      <w:r>
        <w:rPr>
          <w:rFonts w:hint="eastAsia"/>
          <w:color w:val="000000"/>
          <w:sz w:val="23"/>
          <w:szCs w:val="23"/>
        </w:rPr>
        <w:br/>
        <w:t>可实现高温400度测量。 </w:t>
      </w:r>
      <w:r>
        <w:rPr>
          <w:rFonts w:hint="eastAsia"/>
          <w:color w:val="000000"/>
          <w:sz w:val="23"/>
          <w:szCs w:val="23"/>
        </w:rPr>
        <w:br/>
        <w:t>接液部门无运动部件，坚贞耐用，免掩护。可带双传感器。 </w:t>
      </w:r>
      <w:r>
        <w:rPr>
          <w:rFonts w:hint="eastAsia"/>
          <w:color w:val="000000"/>
          <w:sz w:val="23"/>
          <w:szCs w:val="23"/>
        </w:rPr>
        <w:br/>
        <w:t>可实现高温400度/高压250公斤。 </w:t>
      </w:r>
    </w:p>
    <w:p w:rsidR="007A657D" w:rsidRDefault="007A657D" w:rsidP="007A657D">
      <w:pPr>
        <w:pStyle w:val="a3"/>
        <w:spacing w:before="0" w:beforeAutospacing="0" w:after="0" w:afterAutospacing="0" w:line="469" w:lineRule="atLeast"/>
        <w:rPr>
          <w:rFonts w:hint="eastAsia"/>
          <w:color w:val="000000"/>
          <w:sz w:val="23"/>
          <w:szCs w:val="23"/>
        </w:rPr>
      </w:pPr>
      <w:r>
        <w:rPr>
          <w:noProof/>
          <w:color w:val="000000"/>
          <w:sz w:val="23"/>
          <w:szCs w:val="23"/>
        </w:rPr>
        <w:drawing>
          <wp:inline distT="0" distB="0" distL="0" distR="0">
            <wp:extent cx="3976370" cy="3529965"/>
            <wp:effectExtent l="19050" t="0" r="5080" b="0"/>
            <wp:docPr id="2" name="图片 2" descr="http://img63.chem17.com/9/20140819/635440811594107348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63.chem17.com/9/20140819/635440811594107348467.jpg"/>
                    <pic:cNvPicPr>
                      <a:picLocks noChangeAspect="1" noChangeArrowheads="1"/>
                    </pic:cNvPicPr>
                  </pic:nvPicPr>
                  <pic:blipFill>
                    <a:blip r:embed="rId5"/>
                    <a:srcRect/>
                    <a:stretch>
                      <a:fillRect/>
                    </a:stretch>
                  </pic:blipFill>
                  <pic:spPr bwMode="auto">
                    <a:xfrm>
                      <a:off x="0" y="0"/>
                      <a:ext cx="3976370" cy="3529965"/>
                    </a:xfrm>
                    <a:prstGeom prst="rect">
                      <a:avLst/>
                    </a:prstGeom>
                    <a:noFill/>
                    <a:ln w="9525">
                      <a:noFill/>
                      <a:miter lim="800000"/>
                      <a:headEnd/>
                      <a:tailEnd/>
                    </a:ln>
                  </pic:spPr>
                </pic:pic>
              </a:graphicData>
            </a:graphic>
          </wp:inline>
        </w:drawing>
      </w:r>
    </w:p>
    <w:p w:rsidR="007A657D" w:rsidRDefault="007A657D" w:rsidP="007A657D">
      <w:pPr>
        <w:pStyle w:val="a3"/>
        <w:spacing w:before="0" w:beforeAutospacing="0" w:after="0" w:afterAutospacing="0" w:line="469" w:lineRule="atLeast"/>
        <w:rPr>
          <w:rFonts w:hint="eastAsia"/>
          <w:color w:val="000000"/>
          <w:sz w:val="23"/>
          <w:szCs w:val="23"/>
        </w:rPr>
      </w:pPr>
      <w:r>
        <w:rPr>
          <w:rStyle w:val="a4"/>
          <w:rFonts w:hint="eastAsia"/>
          <w:color w:val="FF0000"/>
          <w:sz w:val="30"/>
          <w:szCs w:val="30"/>
        </w:rPr>
        <w:t>产品特点</w:t>
      </w:r>
      <w:r>
        <w:rPr>
          <w:rFonts w:hint="eastAsia"/>
          <w:color w:val="000000"/>
          <w:sz w:val="23"/>
          <w:szCs w:val="23"/>
        </w:rPr>
        <w:t> </w:t>
      </w:r>
      <w:r>
        <w:rPr>
          <w:rFonts w:hint="eastAsia"/>
          <w:color w:val="000000"/>
          <w:sz w:val="23"/>
          <w:szCs w:val="23"/>
        </w:rPr>
        <w:br/>
        <w:t>·国内开创双产生体单吸收体结构（带振动抵偿），测量下限得以大大延伸，且有用提高其抗振机能 </w:t>
      </w:r>
      <w:r>
        <w:rPr>
          <w:rFonts w:hint="eastAsia"/>
          <w:color w:val="000000"/>
          <w:sz w:val="23"/>
          <w:szCs w:val="23"/>
        </w:rPr>
        <w:br/>
        <w:t>·有模仿、数字旌旗灯号输出，可同策画机、DCS等数字系统配套应用 </w:t>
      </w:r>
      <w:r>
        <w:rPr>
          <w:rFonts w:hint="eastAsia"/>
          <w:color w:val="000000"/>
          <w:sz w:val="23"/>
          <w:szCs w:val="23"/>
        </w:rPr>
        <w:br/>
        <w:t>·量程领域大年夜，压力丧失踪小，准确度高 </w:t>
      </w:r>
      <w:r>
        <w:rPr>
          <w:rFonts w:hint="eastAsia"/>
          <w:color w:val="000000"/>
          <w:sz w:val="23"/>
          <w:szCs w:val="23"/>
        </w:rPr>
        <w:br/>
      </w:r>
      <w:r>
        <w:rPr>
          <w:rFonts w:hint="eastAsia"/>
          <w:color w:val="000000"/>
          <w:sz w:val="23"/>
          <w:szCs w:val="23"/>
        </w:rPr>
        <w:lastRenderedPageBreak/>
        <w:t>·有抗酸，耐腐、高温、防爆等多种类型 </w:t>
      </w:r>
      <w:r>
        <w:rPr>
          <w:rFonts w:hint="eastAsia"/>
          <w:color w:val="000000"/>
          <w:sz w:val="23"/>
          <w:szCs w:val="23"/>
        </w:rPr>
        <w:br/>
        <w:t>·可用于测量饱和蒸汽，过热蒸汽，各类气体，水及低粘度、低温液体 </w:t>
      </w:r>
    </w:p>
    <w:p w:rsidR="007A657D" w:rsidRDefault="007A657D" w:rsidP="007A657D">
      <w:pPr>
        <w:pStyle w:val="a3"/>
        <w:spacing w:before="0" w:beforeAutospacing="0" w:after="0" w:afterAutospacing="0" w:line="469" w:lineRule="atLeast"/>
        <w:rPr>
          <w:rFonts w:hint="eastAsia"/>
          <w:color w:val="000000"/>
          <w:sz w:val="23"/>
          <w:szCs w:val="23"/>
        </w:rPr>
      </w:pPr>
      <w:r>
        <w:rPr>
          <w:noProof/>
          <w:color w:val="000000"/>
          <w:sz w:val="23"/>
          <w:szCs w:val="23"/>
        </w:rPr>
        <w:drawing>
          <wp:inline distT="0" distB="0" distL="0" distR="0">
            <wp:extent cx="5103495" cy="5008245"/>
            <wp:effectExtent l="19050" t="0" r="1905" b="0"/>
            <wp:docPr id="3" name="图片 3" descr="http://img53.chem17.com/9/20160307/635929744086692026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53.chem17.com/9/20160307/635929744086692026290.png"/>
                    <pic:cNvPicPr>
                      <a:picLocks noChangeAspect="1" noChangeArrowheads="1"/>
                    </pic:cNvPicPr>
                  </pic:nvPicPr>
                  <pic:blipFill>
                    <a:blip r:embed="rId6"/>
                    <a:srcRect/>
                    <a:stretch>
                      <a:fillRect/>
                    </a:stretch>
                  </pic:blipFill>
                  <pic:spPr bwMode="auto">
                    <a:xfrm>
                      <a:off x="0" y="0"/>
                      <a:ext cx="5103495" cy="5008245"/>
                    </a:xfrm>
                    <a:prstGeom prst="rect">
                      <a:avLst/>
                    </a:prstGeom>
                    <a:noFill/>
                    <a:ln w="9525">
                      <a:noFill/>
                      <a:miter lim="800000"/>
                      <a:headEnd/>
                      <a:tailEnd/>
                    </a:ln>
                  </pic:spPr>
                </pic:pic>
              </a:graphicData>
            </a:graphic>
          </wp:inline>
        </w:drawing>
      </w:r>
    </w:p>
    <w:p w:rsidR="007A657D" w:rsidRDefault="007A657D" w:rsidP="007A657D">
      <w:pPr>
        <w:pStyle w:val="a3"/>
        <w:spacing w:before="0" w:beforeAutospacing="0" w:after="0" w:afterAutospacing="0" w:line="469" w:lineRule="atLeast"/>
        <w:rPr>
          <w:rFonts w:hint="eastAsia"/>
          <w:color w:val="000000"/>
          <w:sz w:val="23"/>
          <w:szCs w:val="23"/>
        </w:rPr>
      </w:pPr>
      <w:r>
        <w:rPr>
          <w:rFonts w:hint="eastAsia"/>
          <w:noProof/>
          <w:color w:val="000000"/>
          <w:sz w:val="23"/>
          <w:szCs w:val="23"/>
        </w:rPr>
        <w:drawing>
          <wp:inline distT="0" distB="0" distL="0" distR="0">
            <wp:extent cx="4574215" cy="2997269"/>
            <wp:effectExtent l="19050" t="0" r="0" b="0"/>
            <wp:docPr id="6" name="图片 5" descr="635727376129256509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727376129256509394.png"/>
                    <pic:cNvPicPr/>
                  </pic:nvPicPr>
                  <pic:blipFill>
                    <a:blip r:embed="rId7"/>
                    <a:stretch>
                      <a:fillRect/>
                    </a:stretch>
                  </pic:blipFill>
                  <pic:spPr>
                    <a:xfrm>
                      <a:off x="0" y="0"/>
                      <a:ext cx="4577905" cy="2999687"/>
                    </a:xfrm>
                    <a:prstGeom prst="rect">
                      <a:avLst/>
                    </a:prstGeom>
                  </pic:spPr>
                </pic:pic>
              </a:graphicData>
            </a:graphic>
          </wp:inline>
        </w:drawing>
      </w:r>
    </w:p>
    <w:p w:rsidR="007A657D" w:rsidRDefault="007A657D" w:rsidP="007A657D">
      <w:pPr>
        <w:rPr>
          <w:rFonts w:hint="eastAsia"/>
        </w:rPr>
      </w:pPr>
      <w:r>
        <w:rPr>
          <w:noProof/>
        </w:rPr>
        <w:lastRenderedPageBreak/>
        <w:drawing>
          <wp:inline distT="0" distB="0" distL="0" distR="0">
            <wp:extent cx="5274310" cy="7911465"/>
            <wp:effectExtent l="19050" t="0" r="2540" b="0"/>
            <wp:docPr id="5" name="图片 4" descr="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4).jpg"/>
                    <pic:cNvPicPr/>
                  </pic:nvPicPr>
                  <pic:blipFill>
                    <a:blip r:embed="rId8"/>
                    <a:stretch>
                      <a:fillRect/>
                    </a:stretch>
                  </pic:blipFill>
                  <pic:spPr>
                    <a:xfrm>
                      <a:off x="0" y="0"/>
                      <a:ext cx="5274310" cy="7911465"/>
                    </a:xfrm>
                    <a:prstGeom prst="rect">
                      <a:avLst/>
                    </a:prstGeom>
                  </pic:spPr>
                </pic:pic>
              </a:graphicData>
            </a:graphic>
          </wp:inline>
        </w:drawing>
      </w:r>
    </w:p>
    <w:p w:rsidR="007A657D" w:rsidRPr="007A657D" w:rsidRDefault="007A657D" w:rsidP="007A657D">
      <w:pPr>
        <w:rPr>
          <w:rFonts w:hint="eastAsia"/>
          <w:sz w:val="32"/>
          <w:szCs w:val="32"/>
        </w:rPr>
      </w:pPr>
      <w:r w:rsidRPr="007A657D">
        <w:rPr>
          <w:rFonts w:hint="eastAsia"/>
          <w:sz w:val="32"/>
          <w:szCs w:val="32"/>
        </w:rPr>
        <w:t>广州纹徕仪器仪表有限公司</w:t>
      </w:r>
    </w:p>
    <w:p w:rsidR="007A657D" w:rsidRPr="007A657D" w:rsidRDefault="007A657D" w:rsidP="007A657D">
      <w:pPr>
        <w:rPr>
          <w:sz w:val="32"/>
          <w:szCs w:val="32"/>
        </w:rPr>
      </w:pPr>
      <w:r w:rsidRPr="007A657D">
        <w:rPr>
          <w:rFonts w:hint="eastAsia"/>
          <w:sz w:val="32"/>
          <w:szCs w:val="32"/>
        </w:rPr>
        <w:t>电话</w:t>
      </w:r>
      <w:r w:rsidRPr="007A657D">
        <w:rPr>
          <w:rFonts w:hint="eastAsia"/>
          <w:sz w:val="32"/>
          <w:szCs w:val="32"/>
        </w:rPr>
        <w:t>:020-38271628  38271678</w:t>
      </w:r>
    </w:p>
    <w:sectPr w:rsidR="007A657D" w:rsidRPr="007A65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57D"/>
    <w:rsid w:val="007A6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A657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5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657D"/>
    <w:rPr>
      <w:b/>
      <w:bCs/>
    </w:rPr>
  </w:style>
  <w:style w:type="paragraph" w:styleId="a5">
    <w:name w:val="Balloon Text"/>
    <w:basedOn w:val="a"/>
    <w:link w:val="Char"/>
    <w:uiPriority w:val="99"/>
    <w:semiHidden/>
    <w:unhideWhenUsed/>
    <w:rsid w:val="007A657D"/>
    <w:rPr>
      <w:sz w:val="18"/>
      <w:szCs w:val="18"/>
    </w:rPr>
  </w:style>
  <w:style w:type="character" w:customStyle="1" w:styleId="Char">
    <w:name w:val="批注框文本 Char"/>
    <w:basedOn w:val="a0"/>
    <w:link w:val="a5"/>
    <w:uiPriority w:val="99"/>
    <w:semiHidden/>
    <w:rsid w:val="007A657D"/>
    <w:rPr>
      <w:sz w:val="18"/>
      <w:szCs w:val="18"/>
    </w:rPr>
  </w:style>
  <w:style w:type="character" w:customStyle="1" w:styleId="3Char">
    <w:name w:val="标题 3 Char"/>
    <w:basedOn w:val="a0"/>
    <w:link w:val="3"/>
    <w:uiPriority w:val="9"/>
    <w:rsid w:val="007A657D"/>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404642654">
      <w:bodyDiv w:val="1"/>
      <w:marLeft w:val="0"/>
      <w:marRight w:val="0"/>
      <w:marTop w:val="0"/>
      <w:marBottom w:val="0"/>
      <w:divBdr>
        <w:top w:val="none" w:sz="0" w:space="0" w:color="auto"/>
        <w:left w:val="none" w:sz="0" w:space="0" w:color="auto"/>
        <w:bottom w:val="none" w:sz="0" w:space="0" w:color="auto"/>
        <w:right w:val="none" w:sz="0" w:space="0" w:color="auto"/>
      </w:divBdr>
    </w:div>
    <w:div w:id="13752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239</Words>
  <Characters>1366</Characters>
  <Application>Microsoft Office Word</Application>
  <DocSecurity>0</DocSecurity>
  <Lines>11</Lines>
  <Paragraphs>3</Paragraphs>
  <ScaleCrop>false</ScaleCrop>
  <Company>http://www.deepbbs.org</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2</cp:revision>
  <cp:lastPrinted>2016-04-29T12:16:00Z</cp:lastPrinted>
  <dcterms:created xsi:type="dcterms:W3CDTF">2016-04-29T12:12:00Z</dcterms:created>
  <dcterms:modified xsi:type="dcterms:W3CDTF">2016-04-29T12:20:00Z</dcterms:modified>
</cp:coreProperties>
</file>